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71" w:type="dxa"/>
        <w:tblLook w:val="04A0" w:firstRow="1" w:lastRow="0" w:firstColumn="1" w:lastColumn="0" w:noHBand="0" w:noVBand="1"/>
      </w:tblPr>
      <w:tblGrid>
        <w:gridCol w:w="524"/>
        <w:gridCol w:w="2284"/>
        <w:gridCol w:w="2175"/>
        <w:gridCol w:w="2242"/>
        <w:gridCol w:w="2246"/>
      </w:tblGrid>
      <w:tr w:rsidR="004362DD" w:rsidRPr="005D3AA0" w14:paraId="743522ED" w14:textId="77777777" w:rsidTr="00D541B7">
        <w:trPr>
          <w:trHeight w:val="547"/>
        </w:trPr>
        <w:tc>
          <w:tcPr>
            <w:tcW w:w="524" w:type="dxa"/>
            <w:vMerge w:val="restart"/>
          </w:tcPr>
          <w:p w14:paraId="27A43A8F" w14:textId="77777777" w:rsidR="004362DD" w:rsidRPr="00604F8B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2284" w:type="dxa"/>
            <w:vMerge w:val="restart"/>
          </w:tcPr>
          <w:p w14:paraId="62673E10" w14:textId="1314F05E" w:rsidR="004362DD" w:rsidRPr="00604F8B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Modul</w:t>
            </w:r>
            <w:r w:rsidR="003C4D62" w:rsidRPr="00604F8B">
              <w:rPr>
                <w:rFonts w:asciiTheme="minorHAnsi" w:hAnsiTheme="minorHAnsi" w:cstheme="minorHAnsi"/>
                <w:b/>
                <w:bCs/>
                <w:sz w:val="20"/>
              </w:rPr>
              <w:t>o</w:t>
            </w:r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/</w:t>
            </w: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Unit</w:t>
            </w:r>
            <w:r w:rsidR="003C4D62" w:rsidRPr="00604F8B">
              <w:rPr>
                <w:rFonts w:asciiTheme="minorHAnsi" w:hAnsiTheme="minorHAnsi" w:cstheme="minorHAnsi"/>
                <w:b/>
                <w:bCs/>
                <w:sz w:val="20"/>
              </w:rPr>
              <w:t>à</w:t>
            </w:r>
            <w:proofErr w:type="spellEnd"/>
          </w:p>
        </w:tc>
        <w:tc>
          <w:tcPr>
            <w:tcW w:w="6663" w:type="dxa"/>
            <w:gridSpan w:val="3"/>
          </w:tcPr>
          <w:p w14:paraId="2DC4DBE8" w14:textId="00BC983A" w:rsidR="004362DD" w:rsidRPr="00604F8B" w:rsidRDefault="003C4D62" w:rsidP="00C71E66">
            <w:pPr>
              <w:spacing w:beforeLines="40" w:before="96" w:afterLines="40" w:after="96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Obiettivi</w:t>
            </w:r>
            <w:proofErr w:type="spellEnd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Formativi</w:t>
            </w:r>
            <w:proofErr w:type="spellEnd"/>
            <w:r w:rsidR="004362DD" w:rsidRPr="00604F8B">
              <w:rPr>
                <w:rStyle w:val="Rimandonotaapidipagina"/>
                <w:rFonts w:asciiTheme="minorHAnsi" w:hAnsiTheme="minorHAnsi" w:cstheme="minorHAnsi"/>
                <w:b/>
                <w:bCs/>
                <w:sz w:val="20"/>
              </w:rPr>
              <w:footnoteReference w:id="1"/>
            </w:r>
          </w:p>
        </w:tc>
      </w:tr>
      <w:tr w:rsidR="004362DD" w:rsidRPr="005D3AA0" w14:paraId="09043A02" w14:textId="77777777" w:rsidTr="00D541B7">
        <w:trPr>
          <w:trHeight w:val="555"/>
        </w:trPr>
        <w:tc>
          <w:tcPr>
            <w:tcW w:w="524" w:type="dxa"/>
            <w:vMerge/>
          </w:tcPr>
          <w:p w14:paraId="3589E186" w14:textId="77777777" w:rsidR="004362DD" w:rsidRPr="00604F8B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2284" w:type="dxa"/>
            <w:vMerge/>
          </w:tcPr>
          <w:p w14:paraId="059D9C3D" w14:textId="77777777" w:rsidR="004362DD" w:rsidRPr="00604F8B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2175" w:type="dxa"/>
          </w:tcPr>
          <w:p w14:paraId="0A7F7960" w14:textId="5E3B6AEA" w:rsidR="004362DD" w:rsidRPr="00604F8B" w:rsidRDefault="003C4D62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Conoscenze</w:t>
            </w:r>
            <w:proofErr w:type="spellEnd"/>
          </w:p>
        </w:tc>
        <w:tc>
          <w:tcPr>
            <w:tcW w:w="2242" w:type="dxa"/>
          </w:tcPr>
          <w:p w14:paraId="5760079A" w14:textId="3AA08E91" w:rsidR="004362DD" w:rsidRPr="00604F8B" w:rsidRDefault="003C4D62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Abilità</w:t>
            </w:r>
            <w:proofErr w:type="spellEnd"/>
          </w:p>
        </w:tc>
        <w:tc>
          <w:tcPr>
            <w:tcW w:w="2246" w:type="dxa"/>
          </w:tcPr>
          <w:p w14:paraId="1A1093D6" w14:textId="3B85DE26" w:rsidR="004362DD" w:rsidRPr="00604F8B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Attitu</w:t>
            </w:r>
            <w:r w:rsidR="003C4D62" w:rsidRPr="00604F8B">
              <w:rPr>
                <w:rFonts w:asciiTheme="minorHAnsi" w:hAnsiTheme="minorHAnsi" w:cstheme="minorHAnsi"/>
                <w:b/>
                <w:bCs/>
                <w:sz w:val="20"/>
              </w:rPr>
              <w:t>dini</w:t>
            </w:r>
            <w:proofErr w:type="spellEnd"/>
          </w:p>
        </w:tc>
      </w:tr>
      <w:tr w:rsidR="004362DD" w:rsidRPr="003C4D62" w14:paraId="3F9BF291" w14:textId="77777777" w:rsidTr="00D541B7">
        <w:tc>
          <w:tcPr>
            <w:tcW w:w="524" w:type="dxa"/>
          </w:tcPr>
          <w:p w14:paraId="02321A39" w14:textId="77777777" w:rsidR="004362DD" w:rsidRPr="00604F8B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</w:p>
        </w:tc>
        <w:tc>
          <w:tcPr>
            <w:tcW w:w="2284" w:type="dxa"/>
          </w:tcPr>
          <w:p w14:paraId="2EEF771A" w14:textId="34EF1848" w:rsidR="004362DD" w:rsidRPr="00604F8B" w:rsidRDefault="003C4D62" w:rsidP="00D541B7">
            <w:pPr>
              <w:rPr>
                <w:b/>
                <w:bCs/>
                <w:sz w:val="20"/>
                <w:lang w:val="it-IT"/>
              </w:rPr>
            </w:pPr>
            <w:r w:rsidRPr="00604F8B">
              <w:rPr>
                <w:b/>
                <w:bCs/>
                <w:sz w:val="20"/>
                <w:lang w:val="it-IT"/>
              </w:rPr>
              <w:t>Titolo del Modulo</w:t>
            </w:r>
          </w:p>
          <w:p w14:paraId="5724B8B9" w14:textId="0D7896FA" w:rsidR="004237C4" w:rsidRPr="00604F8B" w:rsidRDefault="00D541B7" w:rsidP="00D541B7">
            <w:pPr>
              <w:rPr>
                <w:rFonts w:asciiTheme="minorHAnsi" w:hAnsiTheme="minorHAnsi" w:cstheme="minorHAnsi"/>
                <w:color w:val="000000"/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Risoluzione dei Conflitti</w:t>
            </w:r>
          </w:p>
        </w:tc>
        <w:tc>
          <w:tcPr>
            <w:tcW w:w="2175" w:type="dxa"/>
          </w:tcPr>
          <w:p w14:paraId="0137CB7C" w14:textId="77777777" w:rsidR="00D541B7" w:rsidRPr="00604F8B" w:rsidRDefault="00D541B7" w:rsidP="00D541B7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Alla fine del modulo i partecipanti dovrebbero essere in grado di...</w:t>
            </w:r>
          </w:p>
          <w:p w14:paraId="36CF7E02" w14:textId="12DDCC3F" w:rsidR="004362DD" w:rsidRPr="00604F8B" w:rsidRDefault="004362DD" w:rsidP="00D541B7">
            <w:pPr>
              <w:rPr>
                <w:sz w:val="20"/>
                <w:lang w:val="it-IT"/>
              </w:rPr>
            </w:pPr>
          </w:p>
        </w:tc>
        <w:tc>
          <w:tcPr>
            <w:tcW w:w="2242" w:type="dxa"/>
          </w:tcPr>
          <w:p w14:paraId="4AC31CD8" w14:textId="77777777" w:rsidR="00D541B7" w:rsidRPr="00604F8B" w:rsidRDefault="00D541B7" w:rsidP="00D541B7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Alla fine del modulo i partecipanti dovrebbero essere in grado di...</w:t>
            </w:r>
          </w:p>
          <w:p w14:paraId="5121D350" w14:textId="7F8FCD47" w:rsidR="004362DD" w:rsidRPr="00604F8B" w:rsidRDefault="004362DD" w:rsidP="00D541B7">
            <w:pPr>
              <w:rPr>
                <w:sz w:val="20"/>
                <w:lang w:val="it-IT"/>
              </w:rPr>
            </w:pPr>
          </w:p>
        </w:tc>
        <w:tc>
          <w:tcPr>
            <w:tcW w:w="2246" w:type="dxa"/>
          </w:tcPr>
          <w:p w14:paraId="19B493EF" w14:textId="0F63DC21" w:rsidR="004362DD" w:rsidRPr="00604F8B" w:rsidRDefault="00D541B7" w:rsidP="00D541B7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Il modulo mira a coltivare le seguenti attitudini:</w:t>
            </w:r>
          </w:p>
        </w:tc>
      </w:tr>
      <w:tr w:rsidR="004362DD" w:rsidRPr="003C4D62" w14:paraId="09FFBA6D" w14:textId="77777777" w:rsidTr="00D541B7">
        <w:tc>
          <w:tcPr>
            <w:tcW w:w="524" w:type="dxa"/>
          </w:tcPr>
          <w:p w14:paraId="5CB58E19" w14:textId="77777777" w:rsidR="004362DD" w:rsidRPr="00604F8B" w:rsidRDefault="004362DD" w:rsidP="00C71E66">
            <w:pPr>
              <w:spacing w:beforeLines="40" w:before="96" w:afterLines="40" w:after="96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04F8B">
              <w:rPr>
                <w:rFonts w:asciiTheme="minorHAnsi" w:hAnsiTheme="minorHAnsi" w:cstheme="minorHAnsi"/>
                <w:b/>
                <w:bCs/>
                <w:sz w:val="20"/>
              </w:rPr>
              <w:t>1.1</w:t>
            </w:r>
          </w:p>
        </w:tc>
        <w:tc>
          <w:tcPr>
            <w:tcW w:w="2284" w:type="dxa"/>
          </w:tcPr>
          <w:p w14:paraId="3C1944BA" w14:textId="742DCB8C" w:rsidR="004362DD" w:rsidRPr="00604F8B" w:rsidRDefault="00120DBC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Titolo delle unità</w:t>
            </w:r>
          </w:p>
          <w:p w14:paraId="306E5FC6" w14:textId="6ABAD1C4" w:rsidR="004362DD" w:rsidRPr="00604F8B" w:rsidRDefault="00297FEA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 xml:space="preserve">• </w:t>
            </w:r>
            <w:r w:rsidRPr="00604F8B">
              <w:rPr>
                <w:sz w:val="20"/>
                <w:lang w:val="it-IT"/>
              </w:rPr>
              <w:t>Tema</w:t>
            </w:r>
            <w:r w:rsidR="00120DBC" w:rsidRPr="00604F8B">
              <w:rPr>
                <w:sz w:val="20"/>
                <w:lang w:val="it-IT"/>
              </w:rPr>
              <w:t xml:space="preserve"> 1</w:t>
            </w:r>
            <w:r w:rsidRPr="00604F8B">
              <w:rPr>
                <w:sz w:val="20"/>
                <w:lang w:val="it-IT"/>
              </w:rPr>
              <w:t xml:space="preserve"> -</w:t>
            </w:r>
          </w:p>
          <w:p w14:paraId="3D573A2C" w14:textId="5DFACD2B" w:rsidR="005D3AA0" w:rsidRPr="00604F8B" w:rsidRDefault="004208C7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Trova</w:t>
            </w:r>
            <w:r w:rsidR="006065BE" w:rsidRPr="00604F8B">
              <w:rPr>
                <w:sz w:val="20"/>
                <w:lang w:val="it-IT"/>
              </w:rPr>
              <w:t>re</w:t>
            </w:r>
            <w:r w:rsidRPr="00604F8B">
              <w:rPr>
                <w:sz w:val="20"/>
                <w:lang w:val="it-IT"/>
              </w:rPr>
              <w:t xml:space="preserve"> argomenti difficili</w:t>
            </w:r>
            <w:r w:rsidR="005D3AA0" w:rsidRPr="00604F8B">
              <w:rPr>
                <w:sz w:val="20"/>
                <w:lang w:val="it-IT"/>
              </w:rPr>
              <w:t xml:space="preserve">. </w:t>
            </w:r>
          </w:p>
          <w:p w14:paraId="5DBF7C80" w14:textId="77777777" w:rsidR="005D3AA0" w:rsidRPr="00604F8B" w:rsidRDefault="005D3AA0" w:rsidP="00A72B11">
            <w:pPr>
              <w:rPr>
                <w:sz w:val="20"/>
                <w:lang w:val="it-IT"/>
              </w:rPr>
            </w:pPr>
          </w:p>
          <w:p w14:paraId="155CFE5B" w14:textId="0D80DE72" w:rsidR="004362DD" w:rsidRPr="00604F8B" w:rsidRDefault="00297FEA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 xml:space="preserve">• </w:t>
            </w:r>
            <w:r w:rsidRPr="00604F8B">
              <w:rPr>
                <w:sz w:val="20"/>
                <w:lang w:val="it-IT"/>
              </w:rPr>
              <w:t>Tema</w:t>
            </w:r>
            <w:r w:rsidR="00120DBC" w:rsidRPr="00604F8B">
              <w:rPr>
                <w:sz w:val="20"/>
                <w:lang w:val="it-IT"/>
              </w:rPr>
              <w:t xml:space="preserve"> </w:t>
            </w:r>
            <w:r w:rsidR="004362DD" w:rsidRPr="00604F8B">
              <w:rPr>
                <w:sz w:val="20"/>
                <w:lang w:val="it-IT"/>
              </w:rPr>
              <w:t>2</w:t>
            </w:r>
            <w:r w:rsidRPr="00604F8B">
              <w:rPr>
                <w:sz w:val="20"/>
                <w:lang w:val="it-IT"/>
              </w:rPr>
              <w:t xml:space="preserve"> -</w:t>
            </w:r>
          </w:p>
          <w:p w14:paraId="06ED72F7" w14:textId="5E0CA25C" w:rsidR="005D3AA0" w:rsidRPr="00604F8B" w:rsidRDefault="006065BE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Generare un punto di vista da applicare a un dibattito</w:t>
            </w:r>
          </w:p>
          <w:p w14:paraId="25BD82F5" w14:textId="77777777" w:rsidR="006065BE" w:rsidRPr="00604F8B" w:rsidRDefault="006065BE" w:rsidP="00A72B11">
            <w:pPr>
              <w:rPr>
                <w:sz w:val="20"/>
                <w:lang w:val="it-IT"/>
              </w:rPr>
            </w:pPr>
          </w:p>
          <w:p w14:paraId="672B89B6" w14:textId="5285A8AF" w:rsidR="00120DBC" w:rsidRPr="00604F8B" w:rsidRDefault="00297FEA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 xml:space="preserve">• </w:t>
            </w:r>
            <w:r w:rsidRPr="00604F8B">
              <w:rPr>
                <w:sz w:val="20"/>
                <w:lang w:val="it-IT"/>
              </w:rPr>
              <w:t>Tema</w:t>
            </w:r>
            <w:r w:rsidR="00120DBC" w:rsidRPr="00604F8B">
              <w:rPr>
                <w:sz w:val="20"/>
                <w:lang w:val="it-IT"/>
              </w:rPr>
              <w:t xml:space="preserve"> 3</w:t>
            </w:r>
            <w:r w:rsidRPr="00604F8B">
              <w:rPr>
                <w:sz w:val="20"/>
                <w:lang w:val="it-IT"/>
              </w:rPr>
              <w:t xml:space="preserve"> -</w:t>
            </w:r>
          </w:p>
          <w:p w14:paraId="2F8F1935" w14:textId="003D80FD" w:rsidR="005D3AA0" w:rsidRPr="00604F8B" w:rsidRDefault="006065BE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Utilizzare di tecniche di risoluzione dei conflitti per trovare una soluzione.</w:t>
            </w:r>
          </w:p>
          <w:p w14:paraId="599ACA3D" w14:textId="508FE907" w:rsidR="004362DD" w:rsidRPr="00604F8B" w:rsidRDefault="004362DD" w:rsidP="00A72B11">
            <w:pPr>
              <w:rPr>
                <w:sz w:val="20"/>
                <w:lang w:val="it-IT"/>
              </w:rPr>
            </w:pPr>
          </w:p>
        </w:tc>
        <w:tc>
          <w:tcPr>
            <w:tcW w:w="2175" w:type="dxa"/>
          </w:tcPr>
          <w:p w14:paraId="1B5D487F" w14:textId="290394E7" w:rsidR="006065BE" w:rsidRPr="00604F8B" w:rsidRDefault="003C21AF" w:rsidP="00A72B11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C</w:t>
            </w:r>
            <w:r w:rsidR="006065BE" w:rsidRPr="00604F8B">
              <w:rPr>
                <w:sz w:val="20"/>
                <w:lang w:val="it-IT"/>
              </w:rPr>
              <w:t>ompren</w:t>
            </w:r>
            <w:r>
              <w:rPr>
                <w:sz w:val="20"/>
                <w:lang w:val="it-IT"/>
              </w:rPr>
              <w:t>dere</w:t>
            </w:r>
            <w:r w:rsidR="006065BE" w:rsidRPr="00604F8B">
              <w:rPr>
                <w:sz w:val="20"/>
                <w:lang w:val="it-IT"/>
              </w:rPr>
              <w:t xml:space="preserve"> le cinque fasi della risoluzione dei conflitti:</w:t>
            </w:r>
          </w:p>
          <w:p w14:paraId="64B2F6B8" w14:textId="25B29E7F" w:rsidR="006065BE" w:rsidRPr="00604F8B" w:rsidRDefault="006065BE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i. definire l'origine del conflitto</w:t>
            </w:r>
          </w:p>
          <w:p w14:paraId="40AFCEBB" w14:textId="507739F7" w:rsidR="006065BE" w:rsidRPr="00604F8B" w:rsidRDefault="006065BE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ii. guardare oltre l'incidente.</w:t>
            </w:r>
          </w:p>
          <w:p w14:paraId="339AA643" w14:textId="77777777" w:rsidR="006065BE" w:rsidRPr="00604F8B" w:rsidRDefault="006065BE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iii. richiedere soluzioni</w:t>
            </w:r>
          </w:p>
          <w:p w14:paraId="4EE9395F" w14:textId="77777777" w:rsidR="006065BE" w:rsidRPr="00604F8B" w:rsidRDefault="006065BE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iv. identificare le soluzioni che tutti i contendenti possono supportare</w:t>
            </w:r>
          </w:p>
          <w:p w14:paraId="224D6B64" w14:textId="08F78BAE" w:rsidR="004237C4" w:rsidRPr="00604F8B" w:rsidRDefault="006065BE" w:rsidP="00A72B11">
            <w:pPr>
              <w:rPr>
                <w:sz w:val="20"/>
              </w:rPr>
            </w:pPr>
            <w:r w:rsidRPr="00604F8B">
              <w:rPr>
                <w:sz w:val="20"/>
              </w:rPr>
              <w:t xml:space="preserve">v. </w:t>
            </w:r>
            <w:proofErr w:type="spellStart"/>
            <w:r w:rsidRPr="00604F8B">
              <w:rPr>
                <w:sz w:val="20"/>
              </w:rPr>
              <w:t>accordo</w:t>
            </w:r>
            <w:proofErr w:type="spellEnd"/>
            <w:r w:rsidRPr="00604F8B">
              <w:rPr>
                <w:sz w:val="20"/>
              </w:rPr>
              <w:t>.</w:t>
            </w:r>
          </w:p>
        </w:tc>
        <w:tc>
          <w:tcPr>
            <w:tcW w:w="2242" w:type="dxa"/>
          </w:tcPr>
          <w:p w14:paraId="2FCF7909" w14:textId="2F408758" w:rsidR="00A72B11" w:rsidRPr="00604F8B" w:rsidRDefault="003C21AF" w:rsidP="00A72B11">
            <w:pPr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G</w:t>
            </w:r>
            <w:r w:rsidR="00A72B11" w:rsidRPr="00604F8B">
              <w:rPr>
                <w:sz w:val="20"/>
                <w:lang w:val="it-IT"/>
              </w:rPr>
              <w:t>estire discussioni difficili con strategie risolutive.</w:t>
            </w:r>
          </w:p>
          <w:p w14:paraId="1A0752D3" w14:textId="77777777" w:rsidR="00A72B11" w:rsidRPr="00604F8B" w:rsidRDefault="00A72B11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 xml:space="preserve">Capacità di generare uno spazio sicuro con rispetto reciproco. </w:t>
            </w:r>
          </w:p>
          <w:p w14:paraId="0F1D9E05" w14:textId="2601268C" w:rsidR="004237C4" w:rsidRPr="00604F8B" w:rsidRDefault="00A72B11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Capacità di ridurre l'escalation del conflitto attraverso la discussione e mantenere il rispetto con empatia dei punti di vista opposti.</w:t>
            </w:r>
          </w:p>
        </w:tc>
        <w:tc>
          <w:tcPr>
            <w:tcW w:w="2246" w:type="dxa"/>
          </w:tcPr>
          <w:p w14:paraId="77EDA089" w14:textId="69C385B3" w:rsidR="00A72B11" w:rsidRPr="00604F8B" w:rsidRDefault="00A72B11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 xml:space="preserve">Il desiderio di fare in modo che tutti siano “ascoltati” nonostante il tono o le opinioni. </w:t>
            </w:r>
          </w:p>
          <w:p w14:paraId="7E43CC40" w14:textId="0B55DC35" w:rsidR="004362DD" w:rsidRPr="00604F8B" w:rsidRDefault="00A72B11" w:rsidP="00A72B11">
            <w:pPr>
              <w:rPr>
                <w:sz w:val="20"/>
                <w:lang w:val="it-IT"/>
              </w:rPr>
            </w:pPr>
            <w:r w:rsidRPr="00604F8B">
              <w:rPr>
                <w:sz w:val="20"/>
                <w:lang w:val="it-IT"/>
              </w:rPr>
              <w:t>Non imporre sensibilità personali a punti di vista opposti.</w:t>
            </w:r>
          </w:p>
        </w:tc>
      </w:tr>
    </w:tbl>
    <w:p w14:paraId="07EF32E2" w14:textId="2E27A044" w:rsidR="0A5D1AD2" w:rsidRPr="00A72B11" w:rsidRDefault="0A5D1AD2" w:rsidP="0A5D1AD2">
      <w:pPr>
        <w:rPr>
          <w:szCs w:val="24"/>
          <w:lang w:val="it-IT"/>
        </w:rPr>
      </w:pPr>
    </w:p>
    <w:sectPr w:rsidR="0A5D1AD2" w:rsidRPr="00A72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B6E7B" w14:textId="77777777" w:rsidR="00AE422A" w:rsidRDefault="00AE422A" w:rsidP="005C6718">
      <w:pPr>
        <w:spacing w:after="0" w:line="240" w:lineRule="auto"/>
      </w:pPr>
      <w:r>
        <w:separator/>
      </w:r>
    </w:p>
  </w:endnote>
  <w:endnote w:type="continuationSeparator" w:id="0">
    <w:p w14:paraId="26D23DBD" w14:textId="77777777" w:rsidR="00AE422A" w:rsidRDefault="00AE422A" w:rsidP="005C6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E39B" w14:textId="77777777" w:rsidR="00A72B11" w:rsidRDefault="00A72B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3F5A" w14:textId="77777777" w:rsidR="00EB77FD" w:rsidRPr="005C6718" w:rsidRDefault="00EB77FD" w:rsidP="00EB77FD">
    <w:pPr>
      <w:pStyle w:val="Pidipagina"/>
      <w:rPr>
        <w:rFonts w:cstheme="minorHAnsi"/>
        <w:color w:val="595959" w:themeColor="text1" w:themeTint="A6"/>
        <w:sz w:val="16"/>
        <w:szCs w:val="16"/>
      </w:rPr>
    </w:pPr>
    <w:r>
      <w:rPr>
        <w:rFonts w:cstheme="minorHAnsi"/>
        <w:noProof/>
        <w:color w:val="000000" w:themeColor="text1"/>
        <w:sz w:val="16"/>
        <w:szCs w:val="16"/>
        <w:lang w:val="el-GR"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E46B8" wp14:editId="3DCBF7C1">
              <wp:simplePos x="0" y="0"/>
              <wp:positionH relativeFrom="column">
                <wp:posOffset>-19051</wp:posOffset>
              </wp:positionH>
              <wp:positionV relativeFrom="paragraph">
                <wp:posOffset>-635</wp:posOffset>
              </wp:positionV>
              <wp:extent cx="58578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734204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.05pt" to="459.75pt,-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" strokecolor="#5b9bd5 [3204]" strokeweight=".5pt">
              <v:stroke joinstyle="miter"/>
            </v:line>
          </w:pict>
        </mc:Fallback>
      </mc:AlternateContent>
    </w:r>
    <w:r w:rsidRPr="005C6718">
      <w:rPr>
        <w:rFonts w:cstheme="minorHAnsi"/>
        <w:color w:val="595959" w:themeColor="text1" w:themeTint="A6"/>
        <w:sz w:val="16"/>
        <w:szCs w:val="16"/>
      </w:rPr>
      <w:t xml:space="preserve">The </w:t>
    </w:r>
    <w:proofErr w:type="spellStart"/>
    <w:r>
      <w:rPr>
        <w:rFonts w:cstheme="minorHAnsi"/>
        <w:color w:val="595959" w:themeColor="text1" w:themeTint="A6"/>
        <w:sz w:val="16"/>
        <w:szCs w:val="16"/>
      </w:rPr>
      <w:t>YCreate</w:t>
    </w:r>
    <w:proofErr w:type="spellEnd"/>
    <w:r>
      <w:rPr>
        <w:rFonts w:cstheme="minorHAnsi"/>
        <w:color w:val="595959" w:themeColor="text1" w:themeTint="A6"/>
        <w:sz w:val="16"/>
        <w:szCs w:val="16"/>
      </w:rPr>
      <w:t xml:space="preserve"> </w:t>
    </w:r>
    <w:r w:rsidRPr="005C6718">
      <w:rPr>
        <w:rFonts w:cstheme="minorHAnsi"/>
        <w:color w:val="595959" w:themeColor="text1" w:themeTint="A6"/>
        <w:sz w:val="16"/>
        <w:szCs w:val="16"/>
      </w:rPr>
      <w:t xml:space="preserve">project has been co-financed with the support of the European Commission’s Erasmus + Program.  Its contents and materials are the sole responsibility of its authors.  The Commission cannot be held responsible for any use which may be made of the information contained therein.   </w:t>
    </w:r>
  </w:p>
  <w:p w14:paraId="5D6B17C8" w14:textId="77777777" w:rsidR="005C6718" w:rsidRDefault="005C671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4542" w14:textId="77777777" w:rsidR="00A72B11" w:rsidRDefault="00A72B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A4B88" w14:textId="77777777" w:rsidR="00AE422A" w:rsidRDefault="00AE422A" w:rsidP="005C6718">
      <w:pPr>
        <w:spacing w:after="0" w:line="240" w:lineRule="auto"/>
      </w:pPr>
      <w:r>
        <w:separator/>
      </w:r>
    </w:p>
  </w:footnote>
  <w:footnote w:type="continuationSeparator" w:id="0">
    <w:p w14:paraId="34119E0A" w14:textId="77777777" w:rsidR="00AE422A" w:rsidRDefault="00AE422A" w:rsidP="005C6718">
      <w:pPr>
        <w:spacing w:after="0" w:line="240" w:lineRule="auto"/>
      </w:pPr>
      <w:r>
        <w:continuationSeparator/>
      </w:r>
    </w:p>
  </w:footnote>
  <w:footnote w:id="1">
    <w:p w14:paraId="00DC2F76" w14:textId="77777777" w:rsidR="004362DD" w:rsidRPr="00CB5240" w:rsidRDefault="004362DD" w:rsidP="004362DD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CB5240">
        <w:rPr>
          <w:lang w:val="en-GB"/>
        </w:rPr>
        <w:t xml:space="preserve"> Definition of Knowledge, Skills and Attitudes according European Reference Framework on Key Competences for Lifelong Learning: </w:t>
      </w:r>
      <w:hyperlink r:id="rId1" w:history="1">
        <w:r w:rsidRPr="00CB5240">
          <w:rPr>
            <w:rStyle w:val="Collegamentoipertestuale"/>
            <w:lang w:val="en-GB"/>
          </w:rPr>
          <w:t>https://eur-lex.europa.eu/legal-content/EN/TXT/PDF/?uri=CELEX:32018H0604(01)&amp;rid=7</w:t>
        </w:r>
      </w:hyperlink>
      <w:r w:rsidRPr="00CB5240">
        <w:rPr>
          <w:lang w:val="en-GB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A2AC" w14:textId="77777777" w:rsidR="00A72B11" w:rsidRDefault="00A72B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56FC" w14:textId="77777777" w:rsidR="00812D94" w:rsidRDefault="00812D94" w:rsidP="00812D94">
    <w:pPr>
      <w:pStyle w:val="Intestazione"/>
      <w:jc w:val="center"/>
    </w:pPr>
  </w:p>
  <w:p w14:paraId="2BAFE9A0" w14:textId="77777777" w:rsidR="00812D94" w:rsidRDefault="00812D94" w:rsidP="00812D94">
    <w:pPr>
      <w:pStyle w:val="Intestazione"/>
      <w:jc w:val="center"/>
    </w:pPr>
  </w:p>
  <w:p w14:paraId="16A25E11" w14:textId="77777777" w:rsidR="00812D94" w:rsidRDefault="00812D94" w:rsidP="00812D9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83E7C" w14:textId="77777777" w:rsidR="00A72B11" w:rsidRDefault="00A72B1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70F34"/>
    <w:multiLevelType w:val="hybridMultilevel"/>
    <w:tmpl w:val="CF22DBA8"/>
    <w:lvl w:ilvl="0" w:tplc="998ADB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62A6D"/>
    <w:multiLevelType w:val="hybridMultilevel"/>
    <w:tmpl w:val="144052B0"/>
    <w:lvl w:ilvl="0" w:tplc="91086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674048">
    <w:abstractNumId w:val="1"/>
  </w:num>
  <w:num w:numId="2" w16cid:durableId="193982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6D"/>
    <w:rsid w:val="00120DBC"/>
    <w:rsid w:val="00151C24"/>
    <w:rsid w:val="00266071"/>
    <w:rsid w:val="0028448C"/>
    <w:rsid w:val="00297FEA"/>
    <w:rsid w:val="0033136D"/>
    <w:rsid w:val="003652C8"/>
    <w:rsid w:val="003C21AF"/>
    <w:rsid w:val="003C4D62"/>
    <w:rsid w:val="004208C7"/>
    <w:rsid w:val="004237C4"/>
    <w:rsid w:val="004362DD"/>
    <w:rsid w:val="004F5576"/>
    <w:rsid w:val="005C6718"/>
    <w:rsid w:val="005D3AA0"/>
    <w:rsid w:val="00604F8B"/>
    <w:rsid w:val="006065BE"/>
    <w:rsid w:val="00730E47"/>
    <w:rsid w:val="00812D94"/>
    <w:rsid w:val="009829EA"/>
    <w:rsid w:val="009B42A9"/>
    <w:rsid w:val="00A72B11"/>
    <w:rsid w:val="00AC25FA"/>
    <w:rsid w:val="00AE422A"/>
    <w:rsid w:val="00C93F90"/>
    <w:rsid w:val="00D541B7"/>
    <w:rsid w:val="00EB77FD"/>
    <w:rsid w:val="00ED72EB"/>
    <w:rsid w:val="0A5D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71565"/>
  <w15:chartTrackingRefBased/>
  <w15:docId w15:val="{11160A9B-4EBA-40F9-8692-F49F552B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62DD"/>
    <w:pPr>
      <w:spacing w:before="120" w:after="120" w:line="276" w:lineRule="auto"/>
    </w:pPr>
    <w:rPr>
      <w:sz w:val="24"/>
      <w:lang w:val="en-GB"/>
    </w:rPr>
  </w:style>
  <w:style w:type="paragraph" w:styleId="Titolo2">
    <w:name w:val="heading 2"/>
    <w:basedOn w:val="Normale"/>
    <w:link w:val="Titolo2Carattere"/>
    <w:uiPriority w:val="9"/>
    <w:qFormat/>
    <w:rsid w:val="00D541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6718"/>
  </w:style>
  <w:style w:type="paragraph" w:styleId="Pidipagina">
    <w:name w:val="footer"/>
    <w:basedOn w:val="Normale"/>
    <w:link w:val="Pidipagina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6718"/>
  </w:style>
  <w:style w:type="character" w:styleId="Collegamentoipertestuale">
    <w:name w:val="Hyperlink"/>
    <w:basedOn w:val="Carpredefinitoparagrafo"/>
    <w:uiPriority w:val="99"/>
    <w:unhideWhenUsed/>
    <w:rsid w:val="004362DD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362DD"/>
    <w:rPr>
      <w:rFonts w:eastAsiaTheme="minorEastAsia"/>
      <w:sz w:val="20"/>
      <w:szCs w:val="20"/>
      <w:lang w:val="sl-SI"/>
    </w:rPr>
  </w:style>
  <w:style w:type="character" w:styleId="Rimandonotaapidipagina">
    <w:name w:val="footnote reference"/>
    <w:basedOn w:val="Carpredefinitoparagrafo"/>
    <w:uiPriority w:val="99"/>
    <w:unhideWhenUsed/>
    <w:rsid w:val="004362D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Grigliatabella">
    <w:name w:val="Table Grid"/>
    <w:basedOn w:val="Tabellanormale"/>
    <w:uiPriority w:val="39"/>
    <w:rsid w:val="004362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423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541B7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customStyle="1" w:styleId="ztplmc">
    <w:name w:val="ztplmc"/>
    <w:basedOn w:val="Carpredefinitoparagrafo"/>
    <w:rsid w:val="00D541B7"/>
  </w:style>
  <w:style w:type="character" w:customStyle="1" w:styleId="apple-converted-space">
    <w:name w:val="apple-converted-space"/>
    <w:basedOn w:val="Carpredefinitoparagrafo"/>
    <w:rsid w:val="00D541B7"/>
  </w:style>
  <w:style w:type="character" w:customStyle="1" w:styleId="material-icons-extended">
    <w:name w:val="material-icons-extended"/>
    <w:basedOn w:val="Carpredefinitoparagrafo"/>
    <w:rsid w:val="00D541B7"/>
  </w:style>
  <w:style w:type="character" w:customStyle="1" w:styleId="q4iawc">
    <w:name w:val="q4iawc"/>
    <w:basedOn w:val="Carpredefinitoparagrafo"/>
    <w:rsid w:val="00D54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5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0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8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52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0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Vincenzo Pellegrini</cp:lastModifiedBy>
  <cp:revision>9</cp:revision>
  <dcterms:created xsi:type="dcterms:W3CDTF">2022-10-01T13:40:00Z</dcterms:created>
  <dcterms:modified xsi:type="dcterms:W3CDTF">2022-10-01T15:11:00Z</dcterms:modified>
</cp:coreProperties>
</file>